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9C3BC7">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5" o:spt="1" style="height:1.5pt;width:432pt;" fillcolor="#A0A0A0" filled="t" stroked="f" coordsize="21600,21600" o:hr="t" o:hrstd="t" o:hralign="center">
            <v:path/>
            <v:fill on="t" focussize="0,0"/>
            <v:stroke on="f"/>
            <v:imagedata o:title=""/>
            <o:lock v:ext="edit"/>
            <w10:wrap type="none"/>
            <w10:anchorlock/>
          </v:rect>
        </w:pict>
      </w:r>
    </w:p>
    <w:p w14:paraId="1B31F0DA">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Chapter I</w:t>
      </w:r>
    </w:p>
    <w:p w14:paraId="4836D669">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General Provisions</w:t>
      </w:r>
    </w:p>
    <w:p w14:paraId="223604F8">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1</w:t>
      </w:r>
      <w:r>
        <w:rPr>
          <w:rFonts w:hint="default" w:ascii="Times New Roman" w:hAnsi="Times New Roman" w:cs="Times New Roman"/>
        </w:rPr>
        <w:br w:type="textWrapping"/>
      </w:r>
      <w:r>
        <w:rPr>
          <w:rFonts w:hint="default" w:ascii="Times New Roman" w:hAnsi="Times New Roman" w:cs="Times New Roman"/>
        </w:rPr>
        <w:t>This Law is enacted in accordance with the Constitution in order to promote the development of sports, carry forward the Chinese sports spirit, cultivate Chinese sports culture, develop sports activities, and enhance the physical fitness of the people.</w:t>
      </w:r>
    </w:p>
    <w:p w14:paraId="2230ECEF">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2</w:t>
      </w:r>
      <w:r>
        <w:rPr>
          <w:rFonts w:hint="default" w:ascii="Times New Roman" w:hAnsi="Times New Roman" w:cs="Times New Roman"/>
        </w:rPr>
        <w:br w:type="textWrapping"/>
      </w:r>
      <w:r>
        <w:rPr>
          <w:rFonts w:hint="default" w:ascii="Times New Roman" w:hAnsi="Times New Roman" w:cs="Times New Roman"/>
        </w:rPr>
        <w:t>Sports work shall uphold the leadership of the Communist Party of China, adhere to a people-centered approach, take national fitness as the foundation, combine popularization with improvement, promote balanced and full development of sports, and advance the building of a leading sports nation and a Healthy China.</w:t>
      </w:r>
    </w:p>
    <w:p w14:paraId="41940DC3">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3</w:t>
      </w:r>
      <w:r>
        <w:rPr>
          <w:rFonts w:hint="default" w:ascii="Times New Roman" w:hAnsi="Times New Roman" w:cs="Times New Roman"/>
        </w:rPr>
        <w:br w:type="textWrapping"/>
      </w:r>
      <w:r>
        <w:rPr>
          <w:rFonts w:hint="default" w:ascii="Times New Roman" w:hAnsi="Times New Roman" w:cs="Times New Roman"/>
        </w:rPr>
        <w:t>People’s governments at or above the county level shall incorporate sports development into national economic and social development plans.</w:t>
      </w:r>
    </w:p>
    <w:p w14:paraId="3B4D5BFF">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4</w:t>
      </w:r>
      <w:r>
        <w:rPr>
          <w:rFonts w:hint="default" w:ascii="Times New Roman" w:hAnsi="Times New Roman" w:cs="Times New Roman"/>
        </w:rPr>
        <w:br w:type="textWrapping"/>
      </w:r>
      <w:r>
        <w:rPr>
          <w:rFonts w:hint="default" w:ascii="Times New Roman" w:hAnsi="Times New Roman" w:cs="Times New Roman"/>
        </w:rPr>
        <w:t>The sports administrative department under the State Council shall be responsible for sports nationwide. Other relevant departments under the State Council shall manage sports-related work within their respective duties.</w:t>
      </w:r>
    </w:p>
    <w:p w14:paraId="64CD5A98">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Local sports administrative departments of people’s governments at or above the county level shall be responsible for sports within their respective administrative areas. Other relevant local government departments shall manage sports-related work within their respective duties.</w:t>
      </w:r>
    </w:p>
    <w:p w14:paraId="55BF83AD">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5</w:t>
      </w:r>
      <w:r>
        <w:rPr>
          <w:rFonts w:hint="default" w:ascii="Times New Roman" w:hAnsi="Times New Roman" w:cs="Times New Roman"/>
        </w:rPr>
        <w:br w:type="textWrapping"/>
      </w:r>
      <w:r>
        <w:rPr>
          <w:rFonts w:hint="default" w:ascii="Times New Roman" w:hAnsi="Times New Roman" w:cs="Times New Roman"/>
        </w:rPr>
        <w:t>The State guarantees citizens’ equal right to participate in sports activities in accordance with the law, and provides special protection for minors, women, the elderly, and persons with disabilities in participating in sports.</w:t>
      </w:r>
    </w:p>
    <w:p w14:paraId="0447C640">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6</w:t>
      </w:r>
      <w:r>
        <w:rPr>
          <w:rFonts w:hint="default" w:ascii="Times New Roman" w:hAnsi="Times New Roman" w:cs="Times New Roman"/>
        </w:rPr>
        <w:br w:type="textWrapping"/>
      </w:r>
      <w:r>
        <w:rPr>
          <w:rFonts w:hint="default" w:ascii="Times New Roman" w:hAnsi="Times New Roman" w:cs="Times New Roman"/>
        </w:rPr>
        <w:t>The State shall expand the supply of public-interest and basic public sports services, promote equalization of basic public sports services, and gradually establish a basic public sports service system covering all people, universally beneficial and shared, and integrating urban and rural areas.</w:t>
      </w:r>
    </w:p>
    <w:p w14:paraId="7099F1A7">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7</w:t>
      </w:r>
      <w:r>
        <w:rPr>
          <w:rFonts w:hint="default" w:ascii="Times New Roman" w:hAnsi="Times New Roman" w:cs="Times New Roman"/>
        </w:rPr>
        <w:br w:type="textWrapping"/>
      </w:r>
      <w:r>
        <w:rPr>
          <w:rFonts w:hint="default" w:ascii="Times New Roman" w:hAnsi="Times New Roman" w:cs="Times New Roman"/>
        </w:rPr>
        <w:t>The State shall adopt fiscal support and assistance in sports facility construction to promote sports development in old revolutionary base areas, ethnic minority areas, border areas, and economically underdeveloped areas.</w:t>
      </w:r>
    </w:p>
    <w:p w14:paraId="18970E7C">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8</w:t>
      </w:r>
      <w:r>
        <w:rPr>
          <w:rFonts w:hint="default" w:ascii="Times New Roman" w:hAnsi="Times New Roman" w:cs="Times New Roman"/>
        </w:rPr>
        <w:br w:type="textWrapping"/>
      </w:r>
      <w:r>
        <w:rPr>
          <w:rFonts w:hint="default" w:ascii="Times New Roman" w:hAnsi="Times New Roman" w:cs="Times New Roman"/>
        </w:rPr>
        <w:t>The State encourages and supports the exploration, organization, protection, promotion, and innovation of outstanding ethnic, folk, and traditional sports, and regularly holds traditional minority sports games.</w:t>
      </w:r>
    </w:p>
    <w:p w14:paraId="2ED63631">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9</w:t>
      </w:r>
      <w:r>
        <w:rPr>
          <w:rFonts w:hint="default" w:ascii="Times New Roman" w:hAnsi="Times New Roman" w:cs="Times New Roman"/>
        </w:rPr>
        <w:br w:type="textWrapping"/>
      </w:r>
      <w:r>
        <w:rPr>
          <w:rFonts w:hint="default" w:ascii="Times New Roman" w:hAnsi="Times New Roman" w:cs="Times New Roman"/>
        </w:rPr>
        <w:t>Sports activities shall follow the principles of legality and compliance, honesty and integrity, respect for science, adaptation to local conditions, diligence and thrift, and safety assurance.</w:t>
      </w:r>
    </w:p>
    <w:p w14:paraId="4E9DC55A">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10</w:t>
      </w:r>
      <w:r>
        <w:rPr>
          <w:rFonts w:hint="default" w:ascii="Times New Roman" w:hAnsi="Times New Roman" w:cs="Times New Roman"/>
        </w:rPr>
        <w:br w:type="textWrapping"/>
      </w:r>
      <w:r>
        <w:rPr>
          <w:rFonts w:hint="default" w:ascii="Times New Roman" w:hAnsi="Times New Roman" w:cs="Times New Roman"/>
        </w:rPr>
        <w:t>The State shall give priority to youth and school sports, adhere to integration of sports and education, coordinate academic learning with physical exercise, emphasize both physical fitness and character development, and promote the all-round development of youth.</w:t>
      </w:r>
    </w:p>
    <w:p w14:paraId="60169BE0">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11</w:t>
      </w:r>
      <w:r>
        <w:rPr>
          <w:rFonts w:hint="default" w:ascii="Times New Roman" w:hAnsi="Times New Roman" w:cs="Times New Roman"/>
        </w:rPr>
        <w:br w:type="textWrapping"/>
      </w:r>
      <w:r>
        <w:rPr>
          <w:rFonts w:hint="default" w:ascii="Times New Roman" w:hAnsi="Times New Roman" w:cs="Times New Roman"/>
        </w:rPr>
        <w:t>The State supports the development of the sports industry, improves the sports industry system, regulates market order, encourages expansion of sports supply, broadens investment and financing channels, and promotes sports consumption.</w:t>
      </w:r>
    </w:p>
    <w:p w14:paraId="333A9F9F">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12</w:t>
      </w:r>
      <w:r>
        <w:rPr>
          <w:rFonts w:hint="default" w:ascii="Times New Roman" w:hAnsi="Times New Roman" w:cs="Times New Roman"/>
        </w:rPr>
        <w:br w:type="textWrapping"/>
      </w:r>
      <w:r>
        <w:rPr>
          <w:rFonts w:hint="default" w:ascii="Times New Roman" w:hAnsi="Times New Roman" w:cs="Times New Roman"/>
        </w:rPr>
        <w:t>The State supports sports scientific research and technological innovation, cultivates sports science and technology personnel, promotes application of scientific achievements, and improves sports science and technology levels.</w:t>
      </w:r>
    </w:p>
    <w:p w14:paraId="6FD169D0">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13</w:t>
      </w:r>
      <w:r>
        <w:rPr>
          <w:rFonts w:hint="default" w:ascii="Times New Roman" w:hAnsi="Times New Roman" w:cs="Times New Roman"/>
        </w:rPr>
        <w:br w:type="textWrapping"/>
      </w:r>
      <w:r>
        <w:rPr>
          <w:rFonts w:hint="default" w:ascii="Times New Roman" w:hAnsi="Times New Roman" w:cs="Times New Roman"/>
        </w:rPr>
        <w:t>Organizations and individuals making outstanding contributions to sports development shall be commended and rewarded in accordance with relevant regulations.</w:t>
      </w:r>
    </w:p>
    <w:p w14:paraId="2C194934">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14</w:t>
      </w:r>
      <w:r>
        <w:rPr>
          <w:rFonts w:hint="default" w:ascii="Times New Roman" w:hAnsi="Times New Roman" w:cs="Times New Roman"/>
        </w:rPr>
        <w:br w:type="textWrapping"/>
      </w:r>
      <w:r>
        <w:rPr>
          <w:rFonts w:hint="default" w:ascii="Times New Roman" w:hAnsi="Times New Roman" w:cs="Times New Roman"/>
        </w:rPr>
        <w:t>The State encourages foreign sports exchanges, promotes the Olympic spirit, and supports participation in international sports.</w:t>
      </w:r>
    </w:p>
    <w:p w14:paraId="26F8E8AB">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Foreign sports exchanges shall adhere to the principles of independence, equality, mutual benefit, and mutual respect, safeguard national sovereignty, security, development interests, and dignity, and comply with international treaties concluded or acceded to by the People’s Republic of China.</w:t>
      </w:r>
    </w:p>
    <w:p w14:paraId="0C33887F">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15</w:t>
      </w:r>
      <w:r>
        <w:rPr>
          <w:rFonts w:hint="default" w:ascii="Times New Roman" w:hAnsi="Times New Roman" w:cs="Times New Roman"/>
        </w:rPr>
        <w:br w:type="textWrapping"/>
      </w:r>
      <w:r>
        <w:rPr>
          <w:rFonts w:hint="default" w:ascii="Times New Roman" w:hAnsi="Times New Roman" w:cs="Times New Roman"/>
        </w:rPr>
        <w:t>The week in which August 8 (National Fitness Day) falls each year shall be designated as Sports Promotion Week.</w:t>
      </w:r>
    </w:p>
    <w:p w14:paraId="3526EB44">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6" o:spt="1" style="height:1.5pt;width:432pt;" fillcolor="#A0A0A0" filled="t" stroked="f" coordsize="21600,21600" o:hr="t" o:hrstd="t" o:hralign="center">
            <v:path/>
            <v:fill on="t" focussize="0,0"/>
            <v:stroke on="f"/>
            <v:imagedata o:title=""/>
            <o:lock v:ext="edit"/>
            <w10:wrap type="none"/>
            <w10:anchorlock/>
          </v:rect>
        </w:pict>
      </w:r>
    </w:p>
    <w:p w14:paraId="723527D1">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Chapter II</w:t>
      </w:r>
    </w:p>
    <w:p w14:paraId="6D59C50F">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National Fitness</w:t>
      </w:r>
    </w:p>
    <w:p w14:paraId="404543D1">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16</w:t>
      </w:r>
      <w:r>
        <w:rPr>
          <w:rFonts w:hint="default" w:ascii="Times New Roman" w:hAnsi="Times New Roman" w:cs="Times New Roman"/>
        </w:rPr>
        <w:br w:type="textWrapping"/>
      </w:r>
      <w:r>
        <w:rPr>
          <w:rFonts w:hint="default" w:ascii="Times New Roman" w:hAnsi="Times New Roman" w:cs="Times New Roman"/>
        </w:rPr>
        <w:t>The State implements the National Fitness Strategy, builds a public service system for national fitness, encourages and supports citizens’ participation in fitness activities, and promotes deep integration of national fitness and public health.</w:t>
      </w:r>
    </w:p>
    <w:p w14:paraId="18A4FFF0">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17</w:t>
      </w:r>
      <w:r>
        <w:rPr>
          <w:rFonts w:hint="default" w:ascii="Times New Roman" w:hAnsi="Times New Roman" w:cs="Times New Roman"/>
        </w:rPr>
        <w:br w:type="textWrapping"/>
      </w:r>
      <w:r>
        <w:rPr>
          <w:rFonts w:hint="default" w:ascii="Times New Roman" w:hAnsi="Times New Roman" w:cs="Times New Roman"/>
        </w:rPr>
        <w:t>The State advocates that citizens establish and practice scientific fitness concepts, actively learn fitness knowledge, and participate in fitness activities.</w:t>
      </w:r>
    </w:p>
    <w:p w14:paraId="71851512">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18</w:t>
      </w:r>
      <w:r>
        <w:rPr>
          <w:rFonts w:hint="default" w:ascii="Times New Roman" w:hAnsi="Times New Roman" w:cs="Times New Roman"/>
        </w:rPr>
        <w:br w:type="textWrapping"/>
      </w:r>
      <w:r>
        <w:rPr>
          <w:rFonts w:hint="default" w:ascii="Times New Roman" w:hAnsi="Times New Roman" w:cs="Times New Roman"/>
        </w:rPr>
        <w:t>The State implements the National Fitness Plan, formulates and implements physical exercise standards, conducts regular national physical fitness monitoring and national fitness surveys, and carries out scientific fitness guidance.</w:t>
      </w:r>
    </w:p>
    <w:p w14:paraId="1C0D035B">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A coordination mechanism for national fitness shall be established.</w:t>
      </w:r>
    </w:p>
    <w:p w14:paraId="6B7729F4">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People’s governments at or above the county level shall regularly evaluate implementation of the National Fitness Plan and disclose evaluation results to the public.</w:t>
      </w:r>
    </w:p>
    <w:p w14:paraId="7A8EA4C5">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19</w:t>
      </w:r>
      <w:r>
        <w:rPr>
          <w:rFonts w:hint="default" w:ascii="Times New Roman" w:hAnsi="Times New Roman" w:cs="Times New Roman"/>
        </w:rPr>
        <w:br w:type="textWrapping"/>
      </w:r>
      <w:r>
        <w:rPr>
          <w:rFonts w:hint="default" w:ascii="Times New Roman" w:hAnsi="Times New Roman" w:cs="Times New Roman"/>
        </w:rPr>
        <w:t>The State implements a social sports instructor system. Social sports instructors shall guide national fitness activities.</w:t>
      </w:r>
    </w:p>
    <w:p w14:paraId="53CF3CE0">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Administrative measures shall be formulated by the sports administrative department under the State Council.</w:t>
      </w:r>
    </w:p>
    <w:p w14:paraId="109E0AAA">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Articles 20–23</w:t>
      </w:r>
      <w:r>
        <w:rPr>
          <w:rFonts w:hint="default" w:ascii="Times New Roman" w:hAnsi="Times New Roman" w:cs="Times New Roman"/>
        </w:rPr>
        <w:br w:type="textWrapping"/>
      </w:r>
      <w:r>
        <w:rPr>
          <w:rFonts w:hint="default" w:ascii="Times New Roman" w:hAnsi="Times New Roman" w:cs="Times New Roman"/>
        </w:rPr>
        <w:t>Local governments, state organs, enterprises, institutions, mass organizations, communities, and society at large shall provide necessary conditions and support for national fitness activities, especially ensuring participation opportunities and safety for minors, women, the elderly, and persons with disabilities.</w:t>
      </w:r>
    </w:p>
    <w:p w14:paraId="7BAAD0D8">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7" o:spt="1" style="height:1.5pt;width:432pt;" fillcolor="#A0A0A0" filled="t" stroked="f" coordsize="21600,21600" o:hr="t" o:hrstd="t" o:hralign="center">
            <v:path/>
            <v:fill on="t" focussize="0,0"/>
            <v:stroke on="f"/>
            <v:imagedata o:title=""/>
            <o:lock v:ext="edit"/>
            <w10:wrap type="none"/>
            <w10:anchorlock/>
          </v:rect>
        </w:pict>
      </w:r>
    </w:p>
    <w:p w14:paraId="18FFB0A9">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Chapter III</w:t>
      </w:r>
    </w:p>
    <w:p w14:paraId="0EBF1E56">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Youth and School Sports</w:t>
      </w:r>
    </w:p>
    <w:p w14:paraId="5252ABFB">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24</w:t>
      </w:r>
      <w:r>
        <w:rPr>
          <w:rFonts w:hint="default" w:ascii="Times New Roman" w:hAnsi="Times New Roman" w:cs="Times New Roman"/>
        </w:rPr>
        <w:br w:type="textWrapping"/>
      </w:r>
      <w:r>
        <w:rPr>
          <w:rFonts w:hint="default" w:ascii="Times New Roman" w:hAnsi="Times New Roman" w:cs="Times New Roman"/>
        </w:rPr>
        <w:t>The State implements a promotion plan for youth and school sports to enhance physical fitness awareness and promote physical and mental health.</w:t>
      </w:r>
    </w:p>
    <w:p w14:paraId="130FA33D">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Articles 25–38</w:t>
      </w:r>
      <w:r>
        <w:rPr>
          <w:rFonts w:hint="default" w:ascii="Times New Roman" w:hAnsi="Times New Roman" w:cs="Times New Roman"/>
        </w:rPr>
        <w:br w:type="textWrapping"/>
      </w:r>
      <w:r>
        <w:rPr>
          <w:rFonts w:hint="default" w:ascii="Times New Roman" w:hAnsi="Times New Roman" w:cs="Times New Roman"/>
        </w:rPr>
        <w:t>Key provisions include:</w:t>
      </w:r>
    </w:p>
    <w:p w14:paraId="23C0C44E">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Sports included in comprehensive student evaluation</w:t>
      </w:r>
    </w:p>
    <w:p w14:paraId="611FDD87">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Mandatory sports classes with protected class hours</w:t>
      </w:r>
    </w:p>
    <w:p w14:paraId="2E0FA046">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At least one hour of daily physical exercise for students</w:t>
      </w:r>
    </w:p>
    <w:p w14:paraId="2C179BA6">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Establishment of school sports teams and high-level teams</w:t>
      </w:r>
    </w:p>
    <w:p w14:paraId="07D6AEA7">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National Student (Youth) Games held regularly</w:t>
      </w:r>
    </w:p>
    <w:p w14:paraId="16F99281">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Inclusion of physical education in academic proficiency examinations</w:t>
      </w:r>
    </w:p>
    <w:p w14:paraId="05D36D7E">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Student physical health examination system</w:t>
      </w:r>
    </w:p>
    <w:p w14:paraId="49B4F536">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Adequate staffing of qualified PE teachers</w:t>
      </w:r>
    </w:p>
    <w:p w14:paraId="3C24DA3E">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Sports facilities meeting national standards</w:t>
      </w:r>
    </w:p>
    <w:p w14:paraId="3A8CF826">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Sports injury insurance mechanisms</w:t>
      </w:r>
    </w:p>
    <w:p w14:paraId="206C3027">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Promotion of youth sports training services</w:t>
      </w:r>
    </w:p>
    <w:p w14:paraId="27DF1B5C">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Sports schools providing compulsory education</w:t>
      </w:r>
    </w:p>
    <w:p w14:paraId="56A53D74">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8" o:spt="1" style="height:1.5pt;width:432pt;" fillcolor="#A0A0A0" filled="t" stroked="f" coordsize="21600,21600" o:hr="t" o:hrstd="t" o:hralign="center">
            <v:path/>
            <v:fill on="t" focussize="0,0"/>
            <v:stroke on="f"/>
            <v:imagedata o:title=""/>
            <o:lock v:ext="edit"/>
            <w10:wrap type="none"/>
            <w10:anchorlock/>
          </v:rect>
        </w:pict>
      </w:r>
    </w:p>
    <w:p w14:paraId="73E0B9FB">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Chapter IV</w:t>
      </w:r>
    </w:p>
    <w:p w14:paraId="62B56FA2">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Competitive Sports</w:t>
      </w:r>
    </w:p>
    <w:p w14:paraId="311427EB">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39</w:t>
      </w:r>
      <w:r>
        <w:rPr>
          <w:rFonts w:hint="default" w:ascii="Times New Roman" w:hAnsi="Times New Roman" w:cs="Times New Roman"/>
        </w:rPr>
        <w:br w:type="textWrapping"/>
      </w:r>
      <w:r>
        <w:rPr>
          <w:rFonts w:hint="default" w:ascii="Times New Roman" w:hAnsi="Times New Roman" w:cs="Times New Roman"/>
        </w:rPr>
        <w:t>The State promotes competitive sports and encourages athletes to achieve excellence and win honors for the nation.</w:t>
      </w:r>
    </w:p>
    <w:p w14:paraId="521C1EFB">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40</w:t>
      </w:r>
      <w:r>
        <w:rPr>
          <w:rFonts w:hint="default" w:ascii="Times New Roman" w:hAnsi="Times New Roman" w:cs="Times New Roman"/>
        </w:rPr>
        <w:br w:type="textWrapping"/>
      </w:r>
      <w:r>
        <w:rPr>
          <w:rFonts w:hint="default" w:ascii="Times New Roman" w:hAnsi="Times New Roman" w:cs="Times New Roman"/>
        </w:rPr>
        <w:t>The State promotes standardized and professional development of professional sports.</w:t>
      </w:r>
    </w:p>
    <w:p w14:paraId="0C77CF29">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Articles 41–52</w:t>
      </w:r>
      <w:r>
        <w:rPr>
          <w:rFonts w:hint="default" w:ascii="Times New Roman" w:hAnsi="Times New Roman" w:cs="Times New Roman"/>
        </w:rPr>
        <w:br w:type="textWrapping"/>
      </w:r>
      <w:r>
        <w:rPr>
          <w:rFonts w:hint="default" w:ascii="Times New Roman" w:hAnsi="Times New Roman" w:cs="Times New Roman"/>
        </w:rPr>
        <w:t>Key provisions include:</w:t>
      </w:r>
    </w:p>
    <w:p w14:paraId="7F29A8EC">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Development of sports schools and reserve talent</w:t>
      </w:r>
    </w:p>
    <w:p w14:paraId="47675008">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Patriotic, ethical, and legal education for athletes</w:t>
      </w:r>
    </w:p>
    <w:p w14:paraId="123630ED">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Scientific training</w:t>
      </w:r>
    </w:p>
    <w:p w14:paraId="257ABC1D">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Protection of athletes’ educational rights</w:t>
      </w:r>
    </w:p>
    <w:p w14:paraId="0311C9BC">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Athlete registration and mobility rights</w:t>
      </w:r>
    </w:p>
    <w:p w14:paraId="47FF768A">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Preferential policies for outstanding athletes</w:t>
      </w:r>
    </w:p>
    <w:p w14:paraId="48A015EA">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Training and support for retired athletes</w:t>
      </w:r>
    </w:p>
    <w:p w14:paraId="0C372A85">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Sports grading systems for athletes, coaches, and referees</w:t>
      </w:r>
    </w:p>
    <w:p w14:paraId="07CD4630">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Open, fair, and merit-based team selection</w:t>
      </w:r>
    </w:p>
    <w:p w14:paraId="47021207">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Classified management of sports events</w:t>
      </w:r>
    </w:p>
    <w:p w14:paraId="5E75553F">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Strict prohibition of fraud and gambling</w:t>
      </w:r>
    </w:p>
    <w:p w14:paraId="39FFE289">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Protection of event names, logos, mascots, and broadcast rights</w:t>
      </w:r>
    </w:p>
    <w:p w14:paraId="31241A50">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9" o:spt="1" style="height:1.5pt;width:432pt;" fillcolor="#A0A0A0" filled="t" stroked="f" coordsize="21600,21600" o:hr="t" o:hrstd="t" o:hralign="center">
            <v:path/>
            <v:fill on="t" focussize="0,0"/>
            <v:stroke on="f"/>
            <v:imagedata o:title=""/>
            <o:lock v:ext="edit"/>
            <w10:wrap type="none"/>
            <w10:anchorlock/>
          </v:rect>
        </w:pict>
      </w:r>
    </w:p>
    <w:p w14:paraId="2D0078E8">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Chapter V</w:t>
      </w:r>
    </w:p>
    <w:p w14:paraId="349C39BB">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Anti-Doping</w:t>
      </w:r>
    </w:p>
    <w:p w14:paraId="183B952C">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Articles 53–60</w:t>
      </w:r>
      <w:r>
        <w:rPr>
          <w:rFonts w:hint="default" w:ascii="Times New Roman" w:hAnsi="Times New Roman" w:cs="Times New Roman"/>
        </w:rPr>
        <w:br w:type="textWrapping"/>
      </w:r>
      <w:r>
        <w:rPr>
          <w:rFonts w:hint="default" w:ascii="Times New Roman" w:hAnsi="Times New Roman" w:cs="Times New Roman"/>
        </w:rPr>
        <w:t>Key principles:</w:t>
      </w:r>
    </w:p>
    <w:p w14:paraId="4DB9A86E">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Prohibition of doping</w:t>
      </w:r>
    </w:p>
    <w:p w14:paraId="746AD97E">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Comprehensive anti-doping governance</w:t>
      </w:r>
    </w:p>
    <w:p w14:paraId="07EEDCDF">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Establishment of anti-doping institutions</w:t>
      </w:r>
    </w:p>
    <w:p w14:paraId="5DFEBEF3">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Publication and dynamic adjustment of prohibited substance list</w:t>
      </w:r>
    </w:p>
    <w:p w14:paraId="70332670">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Anti-doping education</w:t>
      </w:r>
    </w:p>
    <w:p w14:paraId="5EFC9CE7">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Promotion of scientific research</w:t>
      </w:r>
    </w:p>
    <w:p w14:paraId="558C645D">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Fulfillment of international anti-doping obligations</w:t>
      </w:r>
    </w:p>
    <w:p w14:paraId="2BF50064">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0" o:spt="1" style="height:1.5pt;width:432pt;" fillcolor="#A0A0A0" filled="t" stroked="f" coordsize="21600,21600" o:hr="t" o:hrstd="t" o:hralign="center">
            <v:path/>
            <v:fill on="t" focussize="0,0"/>
            <v:stroke on="f"/>
            <v:imagedata o:title=""/>
            <o:lock v:ext="edit"/>
            <w10:wrap type="none"/>
            <w10:anchorlock/>
          </v:rect>
        </w:pict>
      </w:r>
    </w:p>
    <w:p w14:paraId="3BDD05F8">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Chapter VI</w:t>
      </w:r>
    </w:p>
    <w:p w14:paraId="0E2F58C7">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Sports Organizations</w:t>
      </w:r>
    </w:p>
    <w:p w14:paraId="52C917B2">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Provisions establish and regulate:</w:t>
      </w:r>
    </w:p>
    <w:p w14:paraId="57AFBB40">
      <w:pPr>
        <w:keepNext w:val="0"/>
        <w:keepLines w:val="0"/>
        <w:widowControl/>
        <w:numPr>
          <w:ilvl w:val="0"/>
          <w:numId w:val="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All-China Sports Federation</w:t>
      </w:r>
    </w:p>
    <w:p w14:paraId="6C701414">
      <w:pPr>
        <w:keepNext w:val="0"/>
        <w:keepLines w:val="0"/>
        <w:widowControl/>
        <w:numPr>
          <w:ilvl w:val="0"/>
          <w:numId w:val="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Chinese Olympic Committee</w:t>
      </w:r>
    </w:p>
    <w:p w14:paraId="29F7D81F">
      <w:pPr>
        <w:keepNext w:val="0"/>
        <w:keepLines w:val="0"/>
        <w:widowControl/>
        <w:numPr>
          <w:ilvl w:val="0"/>
          <w:numId w:val="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National single-sport associations</w:t>
      </w:r>
    </w:p>
    <w:p w14:paraId="012514F3">
      <w:pPr>
        <w:keepNext w:val="0"/>
        <w:keepLines w:val="0"/>
        <w:widowControl/>
        <w:numPr>
          <w:ilvl w:val="0"/>
          <w:numId w:val="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Youth sports clubs and community sports organizations</w:t>
      </w:r>
    </w:p>
    <w:p w14:paraId="20216E50">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Associations must:</w:t>
      </w:r>
    </w:p>
    <w:p w14:paraId="67A91CFB">
      <w:pPr>
        <w:keepNext w:val="0"/>
        <w:keepLines w:val="0"/>
        <w:widowControl/>
        <w:numPr>
          <w:ilvl w:val="0"/>
          <w:numId w:val="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Protect members’ rights</w:t>
      </w:r>
    </w:p>
    <w:p w14:paraId="441B2266">
      <w:pPr>
        <w:keepNext w:val="0"/>
        <w:keepLines w:val="0"/>
        <w:widowControl/>
        <w:numPr>
          <w:ilvl w:val="0"/>
          <w:numId w:val="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Accept supervision</w:t>
      </w:r>
    </w:p>
    <w:p w14:paraId="730A6976">
      <w:pPr>
        <w:keepNext w:val="0"/>
        <w:keepLines w:val="0"/>
        <w:widowControl/>
        <w:numPr>
          <w:ilvl w:val="0"/>
          <w:numId w:val="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Improve governance</w:t>
      </w:r>
    </w:p>
    <w:p w14:paraId="5FB5FDA4">
      <w:pPr>
        <w:keepNext w:val="0"/>
        <w:keepLines w:val="0"/>
        <w:widowControl/>
        <w:numPr>
          <w:ilvl w:val="0"/>
          <w:numId w:val="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Strengthen self-discipline</w:t>
      </w:r>
    </w:p>
    <w:p w14:paraId="6D0FFD38">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1" o:spt="1" style="height:1.5pt;width:432pt;" fillcolor="#A0A0A0" filled="t" stroked="f" coordsize="21600,21600" o:hr="t" o:hrstd="t" o:hralign="center">
            <v:path/>
            <v:fill on="t" focussize="0,0"/>
            <v:stroke on="f"/>
            <v:imagedata o:title=""/>
            <o:lock v:ext="edit"/>
            <w10:wrap type="none"/>
            <w10:anchorlock/>
          </v:rect>
        </w:pict>
      </w:r>
    </w:p>
    <w:p w14:paraId="3A2B1900">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Chapter VII</w:t>
      </w:r>
    </w:p>
    <w:p w14:paraId="0B9AF41A">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Sports Industry</w:t>
      </w:r>
    </w:p>
    <w:p w14:paraId="4DA088CA">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Provisions include:</w:t>
      </w:r>
      <w:bookmarkStart w:id="0" w:name="_GoBack"/>
      <w:bookmarkEnd w:id="0"/>
    </w:p>
    <w:p w14:paraId="72CFB3EE">
      <w:pPr>
        <w:keepNext w:val="0"/>
        <w:keepLines w:val="0"/>
        <w:widowControl/>
        <w:numPr>
          <w:ilvl w:val="0"/>
          <w:numId w:val="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Formulating sports industry development plans</w:t>
      </w:r>
    </w:p>
    <w:p w14:paraId="2E66F9BD">
      <w:pPr>
        <w:keepNext w:val="0"/>
        <w:keepLines w:val="0"/>
        <w:widowControl/>
        <w:numPr>
          <w:ilvl w:val="0"/>
          <w:numId w:val="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Promoting integration with health, culture, tourism, technology</w:t>
      </w:r>
    </w:p>
    <w:p w14:paraId="19C4FF1A">
      <w:pPr>
        <w:keepNext w:val="0"/>
        <w:keepLines w:val="0"/>
        <w:widowControl/>
        <w:numPr>
          <w:ilvl w:val="0"/>
          <w:numId w:val="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Supporting innovation in sports manufacturing</w:t>
      </w:r>
    </w:p>
    <w:p w14:paraId="0191E6D1">
      <w:pPr>
        <w:keepNext w:val="0"/>
        <w:keepLines w:val="0"/>
        <w:widowControl/>
        <w:numPr>
          <w:ilvl w:val="0"/>
          <w:numId w:val="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Supporting professional sports development</w:t>
      </w:r>
    </w:p>
    <w:p w14:paraId="27131B68">
      <w:pPr>
        <w:keepNext w:val="0"/>
        <w:keepLines w:val="0"/>
        <w:widowControl/>
        <w:numPr>
          <w:ilvl w:val="0"/>
          <w:numId w:val="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Encouraging private investment</w:t>
      </w:r>
    </w:p>
    <w:p w14:paraId="4DB6DA5A">
      <w:pPr>
        <w:keepNext w:val="0"/>
        <w:keepLines w:val="0"/>
        <w:widowControl/>
        <w:numPr>
          <w:ilvl w:val="0"/>
          <w:numId w:val="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Improving statistical monitoring systems</w:t>
      </w:r>
    </w:p>
    <w:p w14:paraId="0639DD51">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2" o:spt="1" style="height:1.5pt;width:432pt;" fillcolor="#A0A0A0" filled="t" stroked="f" coordsize="21600,21600" o:hr="t" o:hrstd="t" o:hralign="center">
            <v:path/>
            <v:fill on="t" focussize="0,0"/>
            <v:stroke on="f"/>
            <v:imagedata o:title=""/>
            <o:lock v:ext="edit"/>
            <w10:wrap type="none"/>
            <w10:anchorlock/>
          </v:rect>
        </w:pict>
      </w:r>
    </w:p>
    <w:p w14:paraId="3C2DAD5E">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Chapter VIII</w:t>
      </w:r>
    </w:p>
    <w:p w14:paraId="216FF38B">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Supporting Conditions</w:t>
      </w:r>
    </w:p>
    <w:p w14:paraId="74E90C0E">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Provisions include:</w:t>
      </w:r>
    </w:p>
    <w:p w14:paraId="52CED339">
      <w:pPr>
        <w:keepNext w:val="0"/>
        <w:keepLines w:val="0"/>
        <w:widowControl/>
        <w:numPr>
          <w:ilvl w:val="0"/>
          <w:numId w:val="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Budgetary guarantees for sports funding</w:t>
      </w:r>
    </w:p>
    <w:p w14:paraId="0796CE25">
      <w:pPr>
        <w:keepNext w:val="0"/>
        <w:keepLines w:val="0"/>
        <w:widowControl/>
        <w:numPr>
          <w:ilvl w:val="0"/>
          <w:numId w:val="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Encouragement of donations and sponsorship</w:t>
      </w:r>
    </w:p>
    <w:p w14:paraId="3F2045B4">
      <w:pPr>
        <w:keepNext w:val="0"/>
        <w:keepLines w:val="0"/>
        <w:widowControl/>
        <w:numPr>
          <w:ilvl w:val="0"/>
          <w:numId w:val="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Protection of sports funds</w:t>
      </w:r>
    </w:p>
    <w:p w14:paraId="1F98AB3B">
      <w:pPr>
        <w:keepNext w:val="0"/>
        <w:keepLines w:val="0"/>
        <w:widowControl/>
        <w:numPr>
          <w:ilvl w:val="0"/>
          <w:numId w:val="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Government purchase of public sports services</w:t>
      </w:r>
    </w:p>
    <w:p w14:paraId="5324E81B">
      <w:pPr>
        <w:keepNext w:val="0"/>
        <w:keepLines w:val="0"/>
        <w:widowControl/>
        <w:numPr>
          <w:ilvl w:val="0"/>
          <w:numId w:val="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Planning and protection of public sports facilities</w:t>
      </w:r>
    </w:p>
    <w:p w14:paraId="6EC742D4">
      <w:pPr>
        <w:keepNext w:val="0"/>
        <w:keepLines w:val="0"/>
        <w:widowControl/>
        <w:numPr>
          <w:ilvl w:val="0"/>
          <w:numId w:val="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Free or low-fee public access</w:t>
      </w:r>
    </w:p>
    <w:p w14:paraId="36C9F579">
      <w:pPr>
        <w:keepNext w:val="0"/>
        <w:keepLines w:val="0"/>
        <w:widowControl/>
        <w:numPr>
          <w:ilvl w:val="0"/>
          <w:numId w:val="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Development of sports parks</w:t>
      </w:r>
    </w:p>
    <w:p w14:paraId="6732D0AC">
      <w:pPr>
        <w:keepNext w:val="0"/>
        <w:keepLines w:val="0"/>
        <w:widowControl/>
        <w:numPr>
          <w:ilvl w:val="0"/>
          <w:numId w:val="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Insurance systems for sports injuries and high-risk sports</w:t>
      </w:r>
    </w:p>
    <w:p w14:paraId="310F3A16">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3" o:spt="1" style="height:1.5pt;width:432pt;" fillcolor="#A0A0A0" filled="t" stroked="f" coordsize="21600,21600" o:hr="t" o:hrstd="t" o:hralign="center">
            <v:path/>
            <v:fill on="t" focussize="0,0"/>
            <v:stroke on="f"/>
            <v:imagedata o:title=""/>
            <o:lock v:ext="edit"/>
            <w10:wrap type="none"/>
            <w10:anchorlock/>
          </v:rect>
        </w:pict>
      </w:r>
    </w:p>
    <w:p w14:paraId="58E45AA6">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Chapter IX</w:t>
      </w:r>
    </w:p>
    <w:p w14:paraId="4E2DF406">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Sports Arbitration</w:t>
      </w:r>
    </w:p>
    <w:p w14:paraId="1B7A5563">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91</w:t>
      </w:r>
      <w:r>
        <w:rPr>
          <w:rFonts w:hint="default" w:ascii="Times New Roman" w:hAnsi="Times New Roman" w:cs="Times New Roman"/>
        </w:rPr>
        <w:br w:type="textWrapping"/>
      </w:r>
      <w:r>
        <w:rPr>
          <w:rFonts w:hint="default" w:ascii="Times New Roman" w:hAnsi="Times New Roman" w:cs="Times New Roman"/>
        </w:rPr>
        <w:t>The State establishes a sports arbitration system to resolve sports disputes independently and fairly.</w:t>
      </w:r>
    </w:p>
    <w:p w14:paraId="16C02BEF">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Articles 92–100</w:t>
      </w:r>
      <w:r>
        <w:rPr>
          <w:rFonts w:hint="default" w:ascii="Times New Roman" w:hAnsi="Times New Roman" w:cs="Times New Roman"/>
        </w:rPr>
        <w:br w:type="textWrapping"/>
      </w:r>
      <w:r>
        <w:rPr>
          <w:rFonts w:hint="default" w:ascii="Times New Roman" w:hAnsi="Times New Roman" w:cs="Times New Roman"/>
        </w:rPr>
        <w:t>Provisions include:</w:t>
      </w:r>
    </w:p>
    <w:p w14:paraId="2C805C36">
      <w:pPr>
        <w:keepNext w:val="0"/>
        <w:keepLines w:val="0"/>
        <w:widowControl/>
        <w:numPr>
          <w:ilvl w:val="0"/>
          <w:numId w:val="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Scope of sports arbitration</w:t>
      </w:r>
    </w:p>
    <w:p w14:paraId="3C9374D0">
      <w:pPr>
        <w:keepNext w:val="0"/>
        <w:keepLines w:val="0"/>
        <w:widowControl/>
        <w:numPr>
          <w:ilvl w:val="0"/>
          <w:numId w:val="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Establishment of a Sports Arbitration Commission</w:t>
      </w:r>
    </w:p>
    <w:p w14:paraId="6BF87908">
      <w:pPr>
        <w:keepNext w:val="0"/>
        <w:keepLines w:val="0"/>
        <w:widowControl/>
        <w:numPr>
          <w:ilvl w:val="0"/>
          <w:numId w:val="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Arbitration tribunal system</w:t>
      </w:r>
    </w:p>
    <w:p w14:paraId="02D90CE1">
      <w:pPr>
        <w:keepNext w:val="0"/>
        <w:keepLines w:val="0"/>
        <w:widowControl/>
        <w:numPr>
          <w:ilvl w:val="0"/>
          <w:numId w:val="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Time limits for application (21 days)</w:t>
      </w:r>
    </w:p>
    <w:p w14:paraId="59EFCF1A">
      <w:pPr>
        <w:keepNext w:val="0"/>
        <w:keepLines w:val="0"/>
        <w:widowControl/>
        <w:numPr>
          <w:ilvl w:val="0"/>
          <w:numId w:val="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Judicial review by intermediate people’s courts</w:t>
      </w:r>
    </w:p>
    <w:p w14:paraId="18FF7A9D">
      <w:pPr>
        <w:keepNext w:val="0"/>
        <w:keepLines w:val="0"/>
        <w:widowControl/>
        <w:numPr>
          <w:ilvl w:val="0"/>
          <w:numId w:val="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Enforcement of arbitral awards</w:t>
      </w:r>
    </w:p>
    <w:p w14:paraId="3C0D6B8B">
      <w:pPr>
        <w:keepNext w:val="0"/>
        <w:keepLines w:val="0"/>
        <w:widowControl/>
        <w:numPr>
          <w:ilvl w:val="0"/>
          <w:numId w:val="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Special procedures for urgent disputes</w:t>
      </w:r>
    </w:p>
    <w:p w14:paraId="2292EC17">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4" o:spt="1" style="height:1.5pt;width:432pt;" fillcolor="#A0A0A0" filled="t" stroked="f" coordsize="21600,21600" o:hr="t" o:hrstd="t" o:hralign="center">
            <v:path/>
            <v:fill on="t" focussize="0,0"/>
            <v:stroke on="f"/>
            <v:imagedata o:title=""/>
            <o:lock v:ext="edit"/>
            <w10:wrap type="none"/>
            <w10:anchorlock/>
          </v:rect>
        </w:pict>
      </w:r>
    </w:p>
    <w:p w14:paraId="7E4C8304">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Chapter X</w:t>
      </w:r>
    </w:p>
    <w:p w14:paraId="63EEB1C5">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Supervision and Administration</w:t>
      </w:r>
    </w:p>
    <w:p w14:paraId="11D3F7C0">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Provisions include:</w:t>
      </w:r>
    </w:p>
    <w:p w14:paraId="54A9FAC7">
      <w:pPr>
        <w:keepNext w:val="0"/>
        <w:keepLines w:val="0"/>
        <w:widowControl/>
        <w:numPr>
          <w:ilvl w:val="0"/>
          <w:numId w:val="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Regulatory authority of sports departments</w:t>
      </w:r>
    </w:p>
    <w:p w14:paraId="68135BAB">
      <w:pPr>
        <w:keepNext w:val="0"/>
        <w:keepLines w:val="0"/>
        <w:widowControl/>
        <w:numPr>
          <w:ilvl w:val="0"/>
          <w:numId w:val="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Safety supervision of events</w:t>
      </w:r>
    </w:p>
    <w:p w14:paraId="539C6AD1">
      <w:pPr>
        <w:keepNext w:val="0"/>
        <w:keepLines w:val="0"/>
        <w:widowControl/>
        <w:numPr>
          <w:ilvl w:val="0"/>
          <w:numId w:val="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Licensing for high-risk sports operations</w:t>
      </w:r>
    </w:p>
    <w:p w14:paraId="48AB9161">
      <w:pPr>
        <w:keepNext w:val="0"/>
        <w:keepLines w:val="0"/>
        <w:widowControl/>
        <w:numPr>
          <w:ilvl w:val="0"/>
          <w:numId w:val="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Publication of sports project catalogues every four years</w:t>
      </w:r>
    </w:p>
    <w:p w14:paraId="4D8345D3">
      <w:pPr>
        <w:keepNext w:val="0"/>
        <w:keepLines w:val="0"/>
        <w:widowControl/>
        <w:numPr>
          <w:ilvl w:val="0"/>
          <w:numId w:val="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Reporting obligations to people’s congresses</w:t>
      </w:r>
    </w:p>
    <w:p w14:paraId="5417D6DF">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5" o:spt="1" style="height:1.5pt;width:432pt;" fillcolor="#A0A0A0" filled="t" stroked="f" coordsize="21600,21600" o:hr="t" o:hrstd="t" o:hralign="center">
            <v:path/>
            <v:fill on="t" focussize="0,0"/>
            <v:stroke on="f"/>
            <v:imagedata o:title=""/>
            <o:lock v:ext="edit"/>
            <w10:wrap type="none"/>
            <w10:anchorlock/>
          </v:rect>
        </w:pict>
      </w:r>
    </w:p>
    <w:p w14:paraId="7FA4DE8A">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Chapter XI</w:t>
      </w:r>
    </w:p>
    <w:p w14:paraId="166AC803">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Legal Liability</w:t>
      </w:r>
    </w:p>
    <w:p w14:paraId="3ED7F680">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Penalties include:</w:t>
      </w:r>
    </w:p>
    <w:p w14:paraId="01C51CB8">
      <w:pPr>
        <w:keepNext w:val="0"/>
        <w:keepLines w:val="0"/>
        <w:widowControl/>
        <w:numPr>
          <w:ilvl w:val="0"/>
          <w:numId w:val="10"/>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Administrative sanctions for officials</w:t>
      </w:r>
    </w:p>
    <w:p w14:paraId="4C7A120B">
      <w:pPr>
        <w:keepNext w:val="0"/>
        <w:keepLines w:val="0"/>
        <w:widowControl/>
        <w:numPr>
          <w:ilvl w:val="0"/>
          <w:numId w:val="10"/>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Revocation of sports organization registration</w:t>
      </w:r>
    </w:p>
    <w:p w14:paraId="3CCAE7F6">
      <w:pPr>
        <w:keepNext w:val="0"/>
        <w:keepLines w:val="0"/>
        <w:widowControl/>
        <w:numPr>
          <w:ilvl w:val="0"/>
          <w:numId w:val="10"/>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Fines for illegal event organization</w:t>
      </w:r>
    </w:p>
    <w:p w14:paraId="314BD7A5">
      <w:pPr>
        <w:keepNext w:val="0"/>
        <w:keepLines w:val="0"/>
        <w:widowControl/>
        <w:numPr>
          <w:ilvl w:val="0"/>
          <w:numId w:val="10"/>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Penalties for gambling</w:t>
      </w:r>
    </w:p>
    <w:p w14:paraId="21188B44">
      <w:pPr>
        <w:keepNext w:val="0"/>
        <w:keepLines w:val="0"/>
        <w:widowControl/>
        <w:numPr>
          <w:ilvl w:val="0"/>
          <w:numId w:val="10"/>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Confiscation of illegal income</w:t>
      </w:r>
    </w:p>
    <w:p w14:paraId="2BD77EF8">
      <w:pPr>
        <w:keepNext w:val="0"/>
        <w:keepLines w:val="0"/>
        <w:widowControl/>
        <w:numPr>
          <w:ilvl w:val="0"/>
          <w:numId w:val="10"/>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Severe penalties for doping violations</w:t>
      </w:r>
    </w:p>
    <w:p w14:paraId="3B0EBB71">
      <w:pPr>
        <w:keepNext w:val="0"/>
        <w:keepLines w:val="0"/>
        <w:widowControl/>
        <w:numPr>
          <w:ilvl w:val="0"/>
          <w:numId w:val="10"/>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Civil, administrative, and criminal liability</w:t>
      </w:r>
    </w:p>
    <w:p w14:paraId="4EB330B7">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6" o:spt="1" style="height:1.5pt;width:432pt;" fillcolor="#A0A0A0" filled="t" stroked="f" coordsize="21600,21600" o:hr="t" o:hrstd="t" o:hralign="center">
            <v:path/>
            <v:fill on="t" focussize="0,0"/>
            <v:stroke on="f"/>
            <v:imagedata o:title=""/>
            <o:lock v:ext="edit"/>
            <w10:wrap type="none"/>
            <w10:anchorlock/>
          </v:rect>
        </w:pict>
      </w:r>
    </w:p>
    <w:p w14:paraId="41E3FDE6">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Chapter XII</w:t>
      </w:r>
    </w:p>
    <w:p w14:paraId="5FBBEB5E">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Supplementary Provisions</w:t>
      </w:r>
    </w:p>
    <w:p w14:paraId="3FB93B95">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120</w:t>
      </w:r>
      <w:r>
        <w:rPr>
          <w:rFonts w:hint="default" w:ascii="Times New Roman" w:hAnsi="Times New Roman" w:cs="Times New Roman"/>
        </w:rPr>
        <w:br w:type="textWrapping"/>
      </w:r>
      <w:r>
        <w:rPr>
          <w:rFonts w:hint="default" w:ascii="Times New Roman" w:hAnsi="Times New Roman" w:cs="Times New Roman"/>
        </w:rPr>
        <w:t>China may take appropriate measures against any foreign country, region, or organization that harms China’s sovereignty, security, development interests, or dignity in international sports.</w:t>
      </w:r>
    </w:p>
    <w:p w14:paraId="65BB63FF">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121</w:t>
      </w:r>
      <w:r>
        <w:rPr>
          <w:rFonts w:hint="default" w:ascii="Times New Roman" w:hAnsi="Times New Roman" w:cs="Times New Roman"/>
        </w:rPr>
        <w:br w:type="textWrapping"/>
      </w:r>
      <w:r>
        <w:rPr>
          <w:rFonts w:hint="default" w:ascii="Times New Roman" w:hAnsi="Times New Roman" w:cs="Times New Roman"/>
        </w:rPr>
        <w:t>Sports activities of the PLA and People’s Armed Police shall be governed by separate regulations formulated by the Central Military Commission.</w:t>
      </w:r>
    </w:p>
    <w:p w14:paraId="7EBD4CB2">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122</w:t>
      </w:r>
      <w:r>
        <w:rPr>
          <w:rFonts w:hint="default" w:ascii="Times New Roman" w:hAnsi="Times New Roman" w:cs="Times New Roman"/>
        </w:rPr>
        <w:br w:type="textWrapping"/>
      </w:r>
      <w:r>
        <w:rPr>
          <w:rFonts w:hint="default" w:ascii="Times New Roman" w:hAnsi="Times New Roman" w:cs="Times New Roman"/>
        </w:rPr>
        <w:t>This Law shall enter into force on January 1, 2023.</w:t>
      </w:r>
    </w:p>
    <w:p w14:paraId="51FD3F1F">
      <w:pPr>
        <w:rPr>
          <w:rFonts w:hint="default" w:ascii="Times New Roman" w:hAnsi="Times New Roman" w:cs="Times New Roma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幼圆">
    <w:panose1 w:val="02010509060101010101"/>
    <w:charset w:val="86"/>
    <w:family w:val="modern"/>
    <w:pitch w:val="default"/>
    <w:sig w:usb0="00000001" w:usb1="080E0000" w:usb2="00000000" w:usb3="00000000" w:csb0="00040000" w:csb1="00000000"/>
  </w:font>
  <w:font w:name="Symbol">
    <w:panose1 w:val="05050102010706020507"/>
    <w:charset w:val="00"/>
    <w:family w:val="auto"/>
    <w:pitch w:val="default"/>
    <w:sig w:usb0="00000000" w:usb1="00000000" w:usb2="00000000" w:usb3="00000000" w:csb0="80000000" w:csb1="00000000"/>
  </w:font>
  <w:font w:name="Courier New">
    <w:panose1 w:val="02070309020205020404"/>
    <w:charset w:val="00"/>
    <w:family w:val="auto"/>
    <w:pitch w:val="default"/>
    <w:sig w:usb0="E0002E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9912D3"/>
    <w:multiLevelType w:val="multilevel"/>
    <w:tmpl w:val="AF9912D3"/>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
    <w:nsid w:val="B5E77025"/>
    <w:multiLevelType w:val="multilevel"/>
    <w:tmpl w:val="B5E77025"/>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
    <w:nsid w:val="DFCD0292"/>
    <w:multiLevelType w:val="multilevel"/>
    <w:tmpl w:val="DFCD029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3">
    <w:nsid w:val="F8D5392F"/>
    <w:multiLevelType w:val="multilevel"/>
    <w:tmpl w:val="F8D5392F"/>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4">
    <w:nsid w:val="03C16E97"/>
    <w:multiLevelType w:val="multilevel"/>
    <w:tmpl w:val="03C16E97"/>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5">
    <w:nsid w:val="53EFC0ED"/>
    <w:multiLevelType w:val="multilevel"/>
    <w:tmpl w:val="53EFC0ED"/>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6">
    <w:nsid w:val="5C383E53"/>
    <w:multiLevelType w:val="multilevel"/>
    <w:tmpl w:val="5C383E53"/>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7">
    <w:nsid w:val="64489525"/>
    <w:multiLevelType w:val="multilevel"/>
    <w:tmpl w:val="64489525"/>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8">
    <w:nsid w:val="6F504854"/>
    <w:multiLevelType w:val="multilevel"/>
    <w:tmpl w:val="6F504854"/>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9">
    <w:nsid w:val="7469436E"/>
    <w:multiLevelType w:val="multilevel"/>
    <w:tmpl w:val="7469436E"/>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num w:numId="1">
    <w:abstractNumId w:val="7"/>
  </w:num>
  <w:num w:numId="2">
    <w:abstractNumId w:val="9"/>
  </w:num>
  <w:num w:numId="3">
    <w:abstractNumId w:val="5"/>
  </w:num>
  <w:num w:numId="4">
    <w:abstractNumId w:val="4"/>
  </w:num>
  <w:num w:numId="5">
    <w:abstractNumId w:val="8"/>
  </w:num>
  <w:num w:numId="6">
    <w:abstractNumId w:val="2"/>
  </w:num>
  <w:num w:numId="7">
    <w:abstractNumId w:val="1"/>
  </w:num>
  <w:num w:numId="8">
    <w:abstractNumId w:val="6"/>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3YTZhMmQ5YjRkYWU4ZjU1Y2RhODcyN2E4MDQ1YWIifQ=="/>
  </w:docVars>
  <w:rsids>
    <w:rsidRoot w:val="00000000"/>
    <w:rsid w:val="02C55317"/>
    <w:rsid w:val="054C3D32"/>
    <w:rsid w:val="0AD308D0"/>
    <w:rsid w:val="11720A63"/>
    <w:rsid w:val="118E400A"/>
    <w:rsid w:val="16EF4F5B"/>
    <w:rsid w:val="17445124"/>
    <w:rsid w:val="18215FDC"/>
    <w:rsid w:val="1CF8258F"/>
    <w:rsid w:val="1ECB5101"/>
    <w:rsid w:val="21B61AB9"/>
    <w:rsid w:val="2511775C"/>
    <w:rsid w:val="34C12DD7"/>
    <w:rsid w:val="37A22B01"/>
    <w:rsid w:val="412B6CE1"/>
    <w:rsid w:val="44F71432"/>
    <w:rsid w:val="45C767DD"/>
    <w:rsid w:val="45D74323"/>
    <w:rsid w:val="47C27346"/>
    <w:rsid w:val="499D584B"/>
    <w:rsid w:val="4C326C11"/>
    <w:rsid w:val="50C10F02"/>
    <w:rsid w:val="52AA2CA4"/>
    <w:rsid w:val="57D41D25"/>
    <w:rsid w:val="5A9F1012"/>
    <w:rsid w:val="5CD471F7"/>
    <w:rsid w:val="6467502C"/>
    <w:rsid w:val="648C180A"/>
    <w:rsid w:val="68220CE6"/>
    <w:rsid w:val="691B2548"/>
    <w:rsid w:val="6BCC55E2"/>
    <w:rsid w:val="6C472F3D"/>
    <w:rsid w:val="736341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ind w:firstLine="643" w:firstLineChars="200"/>
      <w:jc w:val="both"/>
    </w:pPr>
    <w:rPr>
      <w:rFonts w:ascii="Times New Roman" w:hAnsi="Times New Roman" w:eastAsia="宋体" w:cstheme="minorBidi"/>
      <w:kern w:val="2"/>
      <w:sz w:val="24"/>
      <w:lang w:val="en-US" w:eastAsia="zh-CN" w:bidi="ar-SA"/>
    </w:rPr>
  </w:style>
  <w:style w:type="paragraph" w:styleId="2">
    <w:name w:val="heading 1"/>
    <w:basedOn w:val="1"/>
    <w:next w:val="1"/>
    <w:link w:val="10"/>
    <w:qFormat/>
    <w:uiPriority w:val="0"/>
    <w:pPr>
      <w:keepNext/>
      <w:keepLines/>
      <w:spacing w:before="480" w:beforeLines="0" w:after="360" w:afterLines="0" w:line="240" w:lineRule="auto"/>
      <w:ind w:firstLine="0" w:firstLineChars="0"/>
      <w:jc w:val="left"/>
      <w:outlineLvl w:val="0"/>
    </w:pPr>
    <w:rPr>
      <w:rFonts w:ascii="Calibri" w:hAnsi="Calibri" w:eastAsia="黑体" w:cs="Times New Roman"/>
      <w:b/>
      <w:kern w:val="44"/>
      <w:sz w:val="32"/>
      <w:szCs w:val="22"/>
    </w:rPr>
  </w:style>
  <w:style w:type="paragraph" w:styleId="3">
    <w:name w:val="heading 2"/>
    <w:basedOn w:val="1"/>
    <w:next w:val="1"/>
    <w:link w:val="11"/>
    <w:autoRedefine/>
    <w:semiHidden/>
    <w:unhideWhenUsed/>
    <w:qFormat/>
    <w:uiPriority w:val="0"/>
    <w:pPr>
      <w:spacing w:line="240" w:lineRule="auto"/>
      <w:ind w:firstLine="0" w:firstLineChars="0"/>
      <w:jc w:val="left"/>
      <w:outlineLvl w:val="1"/>
    </w:pPr>
    <w:rPr>
      <w:rFonts w:eastAsia="黑体"/>
      <w:sz w:val="28"/>
    </w:rPr>
  </w:style>
  <w:style w:type="paragraph" w:styleId="4">
    <w:name w:val="heading 3"/>
    <w:basedOn w:val="1"/>
    <w:next w:val="1"/>
    <w:link w:val="12"/>
    <w:semiHidden/>
    <w:unhideWhenUsed/>
    <w:qFormat/>
    <w:uiPriority w:val="0"/>
    <w:pPr>
      <w:keepNext/>
      <w:keepLines/>
      <w:spacing w:before="240" w:beforeAutospacing="0" w:after="120" w:afterAutospacing="0" w:line="240" w:lineRule="auto"/>
      <w:ind w:firstLine="0" w:firstLineChars="0"/>
      <w:jc w:val="left"/>
      <w:outlineLvl w:val="2"/>
    </w:pPr>
    <w:rPr>
      <w:rFonts w:eastAsia="黑体"/>
      <w:sz w:val="26"/>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note text"/>
    <w:basedOn w:val="1"/>
    <w:qFormat/>
    <w:uiPriority w:val="0"/>
    <w:pPr>
      <w:snapToGrid w:val="0"/>
      <w:spacing w:line="240" w:lineRule="auto"/>
      <w:ind w:firstLine="0" w:firstLineChars="0"/>
      <w:jc w:val="left"/>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customStyle="1" w:styleId="10">
    <w:name w:val="标题 1 Char"/>
    <w:link w:val="2"/>
    <w:qFormat/>
    <w:uiPriority w:val="0"/>
    <w:rPr>
      <w:rFonts w:ascii="Calibri" w:hAnsi="Calibri" w:eastAsia="黑体" w:cs="Times New Roman"/>
      <w:b/>
      <w:kern w:val="44"/>
      <w:sz w:val="32"/>
      <w:szCs w:val="22"/>
      <w:lang w:val="en-US" w:eastAsia="zh-CN" w:bidi="ar-SA"/>
    </w:rPr>
  </w:style>
  <w:style w:type="character" w:customStyle="1" w:styleId="11">
    <w:name w:val="标题 2 Char"/>
    <w:link w:val="3"/>
    <w:qFormat/>
    <w:uiPriority w:val="0"/>
    <w:rPr>
      <w:rFonts w:ascii="Times New Roman" w:hAnsi="Times New Roman" w:eastAsia="黑体" w:cstheme="minorBidi"/>
      <w:kern w:val="2"/>
      <w:sz w:val="28"/>
      <w:lang w:val="en-US" w:eastAsia="zh-CN" w:bidi="ar-SA"/>
    </w:rPr>
  </w:style>
  <w:style w:type="character" w:customStyle="1" w:styleId="12">
    <w:name w:val="标题 3 Char"/>
    <w:link w:val="4"/>
    <w:qFormat/>
    <w:uiPriority w:val="0"/>
    <w:rPr>
      <w:rFonts w:ascii="Times New Roman" w:hAnsi="Times New Roman" w:eastAsia="黑体"/>
      <w:sz w:val="2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10475</Words>
  <Characters>10618</Characters>
  <Lines>0</Lines>
  <Paragraphs>0</Paragraphs>
  <TotalTime>39</TotalTime>
  <ScaleCrop>false</ScaleCrop>
  <LinksUpToDate>false</LinksUpToDate>
  <CharactersWithSpaces>10618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2023-04-16T13:18:00Z</dcterms:created>
  <dc:creator>shiyi</dc:creator>
  <cp:lastModifiedBy>CI</cp:lastModifiedBy>
  <dcterms:modified xsi:type="dcterms:W3CDTF">2026-03-25T01:41:51Z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4784C6DBE28347A09BA7F286366ACF47_13</vt:lpwstr>
  </property>
  <property fmtid="{D5CDD505-2E9C-101B-9397-08002B2CF9AE}" pid="4" name="KSOTemplateDocerSaveRecord">
    <vt:lpwstr>eyJoZGlkIjoiOTM3YTZhMmQ5YjRkYWU4ZjU1Y2RhODcyN2E4MDQ1YWIiLCJ1c2VySWQiOiI0MzUzNTQ5NTIifQ==</vt:lpwstr>
  </property>
</Properties>
</file>